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bidi="ar"/>
        </w:rPr>
        <w:t>附件4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第二届“温州市诚信人力资源服务机构”评选量化指标考评表</w:t>
      </w:r>
    </w:p>
    <w:tbl>
      <w:tblPr>
        <w:tblStyle w:val="4"/>
        <w:tblW w:w="493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165"/>
        <w:gridCol w:w="2276"/>
        <w:gridCol w:w="788"/>
        <w:gridCol w:w="3084"/>
        <w:gridCol w:w="4093"/>
        <w:gridCol w:w="783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评价内容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满分值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评价标准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得分和扣分事项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自评分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5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证照齐备（10分）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color w:val="464445"/>
                <w:kern w:val="0"/>
                <w:sz w:val="18"/>
                <w:szCs w:val="18"/>
                <w:lang w:bidi="ar"/>
              </w:rPr>
              <w:t xml:space="preserve">1. 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设立情况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依法成立，持有营业执照、人力资源服务许可证。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7分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营业执照、人力资源服务许可证齐全。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营业执照、人力资源服务许可证等证照不全，一票否决，限期整改。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2. 从业资格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sz w:val="18"/>
                <w:szCs w:val="18"/>
              </w:rPr>
              <w:t>具备从业资格证。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3分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取得国家职业资格证或协会从业人员培训合格证。</w:t>
            </w:r>
            <w:r>
              <w:rPr>
                <w:rFonts w:hint="eastAsia" w:ascii="宋体" w:hAnsi="宋体" w:cs="宋体"/>
                <w:color w:val="464445"/>
                <w:sz w:val="18"/>
                <w:szCs w:val="18"/>
              </w:rPr>
              <w:t xml:space="preserve"> 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未取得国家职业资格证或协会从业人员培训合格证，从事人力资源服务的每人扣0.5分，扣完为止。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制度管理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（10分）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3</w:t>
            </w:r>
            <w:r>
              <w:rPr>
                <w:color w:val="464445"/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制度建设</w:t>
            </w:r>
          </w:p>
        </w:tc>
        <w:tc>
          <w:tcPr>
            <w:tcW w:w="8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建立健全员工管理制度情况。</w:t>
            </w:r>
          </w:p>
        </w:tc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7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建立健全员工管理制度。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未建立员工管理制度或制度不健全的，扣</w:t>
            </w:r>
            <w:r>
              <w:rPr>
                <w:rStyle w:val="8"/>
                <w:rFonts w:hint="eastAsia"/>
                <w:sz w:val="18"/>
                <w:szCs w:val="18"/>
                <w:lang w:bidi="ar"/>
              </w:rPr>
              <w:t>5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8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开展全员制度培训。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未开展全员制度培训的，扣</w:t>
            </w:r>
            <w:r>
              <w:rPr>
                <w:rStyle w:val="8"/>
                <w:sz w:val="18"/>
                <w:szCs w:val="18"/>
                <w:lang w:bidi="ar"/>
              </w:rPr>
              <w:t>2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4</w:t>
            </w:r>
            <w:r>
              <w:rPr>
                <w:color w:val="464445"/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年度报告公示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按时报送材料，及时办理变更，依法公示有关信息，年度报告公示合格。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3分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按照规定和要求报送年度报告相关材料，及时办理变更，依法公示有关信息，年度报告公示合格。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不报送年度报告相关材料或者未通过年度报告公示、未办理变更手续的，一票否决，限期整改。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经营业绩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5</w:t>
            </w:r>
            <w:r>
              <w:rPr>
                <w:color w:val="464445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收益情况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年度经营状况好。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5分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年收入和盈利状况良好，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年度营收增长率达</w:t>
            </w:r>
            <w:r>
              <w:rPr>
                <w:rStyle w:val="8"/>
                <w:rFonts w:hint="eastAsia"/>
                <w:sz w:val="18"/>
                <w:szCs w:val="18"/>
                <w:lang w:bidi="ar"/>
              </w:rPr>
              <w:t>递增1%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。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以2018年为基础年得3.5分，以后每年较前一年营收增长率每递增1%，加0.5分。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6. 税收缴纳</w:t>
            </w:r>
          </w:p>
        </w:tc>
        <w:tc>
          <w:tcPr>
            <w:tcW w:w="8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年度税收完税情况好。</w:t>
            </w:r>
          </w:p>
        </w:tc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5分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按国家规定及时缴纳税费，近三年（2019-2021年）纳税情况并参照《国家税务总局温州市税务局年度纳税信用A级纳税人名单》评定.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2019-2021</w:t>
            </w: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年，连续三年获得“纳税信用A级纳税人”的，得5分；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</w:p>
        </w:tc>
        <w:tc>
          <w:tcPr>
            <w:tcW w:w="8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2020-2021年，连续两年获得“纳税信用A级纳税人”的，得4分；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</w:p>
        </w:tc>
        <w:tc>
          <w:tcPr>
            <w:tcW w:w="8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2019-2020</w:t>
            </w: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年，连续两年获得“纳税信用A级纳税人”的，得3分；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</w:p>
        </w:tc>
        <w:tc>
          <w:tcPr>
            <w:tcW w:w="8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2021年，获得“纳税信用A级纳税人”的，得2分；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</w:p>
        </w:tc>
        <w:tc>
          <w:tcPr>
            <w:tcW w:w="8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2019-2021</w:t>
            </w: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 xml:space="preserve">年，连续三年均未获得“纳税信用A级纳税人”的，但有纳税证明的，得1分； 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</w:p>
        </w:tc>
        <w:tc>
          <w:tcPr>
            <w:tcW w:w="8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无纳税记录或证明的，得0分。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第二届“温州市诚信人力资源服务机构”评选量化指标考评表</w:t>
      </w:r>
    </w:p>
    <w:tbl>
      <w:tblPr>
        <w:tblStyle w:val="4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88"/>
        <w:gridCol w:w="2249"/>
        <w:gridCol w:w="728"/>
        <w:gridCol w:w="3240"/>
        <w:gridCol w:w="4180"/>
        <w:gridCol w:w="796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信用建设（60分）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7</w:t>
            </w:r>
            <w:r>
              <w:rPr>
                <w:color w:val="464445"/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员工法律素质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员工诚信守法情况。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Style w:val="8"/>
                <w:rFonts w:hint="eastAsia"/>
                <w:sz w:val="18"/>
                <w:szCs w:val="18"/>
                <w:lang w:bidi="ar"/>
              </w:rPr>
              <w:t>工作人员诚信守法，无违法犯罪行为。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工作人员发生违法犯罪行为的，扣5分。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8</w:t>
            </w:r>
            <w:r>
              <w:rPr>
                <w:color w:val="464445"/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信用管理</w:t>
            </w:r>
          </w:p>
        </w:tc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信用管理制度，信用档案，风险管理，信贷记录情况。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落实信用管理制度。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未落实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信用管理制度扣2分。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实施风险管理。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未实施风险管理，扣2分。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无不良信贷记录。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存在不良信贷记录，扣</w:t>
            </w:r>
            <w:r>
              <w:rPr>
                <w:rStyle w:val="8"/>
                <w:rFonts w:hint="eastAsia"/>
                <w:sz w:val="18"/>
                <w:szCs w:val="18"/>
                <w:lang w:bidi="ar"/>
              </w:rPr>
              <w:t>10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无违法违规行为。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列入经营异常名录或各类“黑名单”的，一票否决。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9</w:t>
            </w:r>
            <w:r>
              <w:rPr>
                <w:color w:val="464445"/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用工情况</w:t>
            </w:r>
          </w:p>
        </w:tc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员工签订劳动合同率、员工社会保险缴纳率、</w:t>
            </w: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员工工资按时足额发放率</w:t>
            </w: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及保障员工合法权益的情况。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员工签订劳动合同率</w:t>
            </w:r>
            <w:r>
              <w:rPr>
                <w:rStyle w:val="8"/>
                <w:sz w:val="18"/>
                <w:szCs w:val="18"/>
                <w:lang w:bidi="ar"/>
              </w:rPr>
              <w:t>100%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。</w:t>
            </w:r>
          </w:p>
        </w:tc>
        <w:tc>
          <w:tcPr>
            <w:tcW w:w="14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员工签订劳动合同率、社会保险缴纳率，工资按时足额发放率中，每一项未达到100%的扣3分。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员工社会保险缴纳率</w:t>
            </w:r>
            <w:r>
              <w:rPr>
                <w:rStyle w:val="8"/>
                <w:sz w:val="18"/>
                <w:szCs w:val="18"/>
                <w:lang w:bidi="ar"/>
              </w:rPr>
              <w:t>100%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。</w:t>
            </w:r>
          </w:p>
        </w:tc>
        <w:tc>
          <w:tcPr>
            <w:tcW w:w="14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员工工资按时足额发放率100%。</w:t>
            </w:r>
          </w:p>
        </w:tc>
        <w:tc>
          <w:tcPr>
            <w:tcW w:w="147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无其他侵犯员工合法权益的行为。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1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有其他侵犯员工合法权益行为的，每存在一项扣</w:t>
            </w:r>
            <w:r>
              <w:rPr>
                <w:rStyle w:val="8"/>
                <w:sz w:val="18"/>
                <w:szCs w:val="18"/>
                <w:lang w:bidi="ar"/>
              </w:rPr>
              <w:t>2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分，扣完为止。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color w:val="464445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0</w:t>
            </w:r>
            <w:r>
              <w:rPr>
                <w:color w:val="464445"/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纠纷处理</w:t>
            </w:r>
          </w:p>
        </w:tc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服务的客户和求职者投诉情况。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投诉处理及时，记录全面准确。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有投诉记录但情节轻微并及时处理，无纠纷的，每次扣2分；未及时处理的，每次扣</w:t>
            </w:r>
            <w:r>
              <w:rPr>
                <w:rStyle w:val="8"/>
                <w:sz w:val="18"/>
                <w:szCs w:val="18"/>
                <w:lang w:bidi="ar"/>
              </w:rPr>
              <w:t>5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分。扣完为止。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无有效不诚信投诉记录。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求职者或用人单位投诉公安、劳动监察或其他有关部门证实属不诚信事件，每发生一起扣</w:t>
            </w:r>
            <w:r>
              <w:rPr>
                <w:rStyle w:val="8"/>
                <w:rFonts w:hint="eastAsia"/>
                <w:sz w:val="18"/>
                <w:szCs w:val="18"/>
                <w:lang w:bidi="ar"/>
              </w:rPr>
              <w:t>5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分，扣完为止。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color w:val="464445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1</w:t>
            </w:r>
            <w:r>
              <w:rPr>
                <w:color w:val="464445"/>
                <w:kern w:val="0"/>
                <w:sz w:val="18"/>
                <w:szCs w:val="18"/>
                <w:lang w:bidi="ar"/>
              </w:rPr>
              <w:t xml:space="preserve">. 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客户权益</w:t>
            </w:r>
          </w:p>
        </w:tc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客户有较高的满意度，无侵害客户合法权益的不良记录。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无经判决、裁定认定为在诉讼仲裁中承担责任当事人一方的记录。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有经判决、裁定认定为诉讼仲裁中承担责任当事人一方的记录的，有一项扣</w:t>
            </w:r>
            <w:r>
              <w:rPr>
                <w:rStyle w:val="8"/>
                <w:sz w:val="18"/>
                <w:szCs w:val="18"/>
                <w:lang w:bidi="ar"/>
              </w:rPr>
              <w:t>3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分，消极履行的，扣</w:t>
            </w:r>
            <w:r>
              <w:rPr>
                <w:rStyle w:val="8"/>
                <w:sz w:val="18"/>
                <w:szCs w:val="18"/>
                <w:lang w:bidi="ar"/>
              </w:rPr>
              <w:t>5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分，扣完为止。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无侵害客户合法权益的不良记录。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有侵害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客户合法权益情况的，有一次扣</w:t>
            </w:r>
            <w:r>
              <w:rPr>
                <w:rStyle w:val="8"/>
                <w:sz w:val="18"/>
                <w:szCs w:val="18"/>
                <w:lang w:bidi="ar"/>
              </w:rPr>
              <w:t>3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分，扣完为止。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社会责任（10分）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12. 公益活动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承担社会责任好。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4分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积极参与政府、社会助力脱贫攻坚等公益性活动。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1分/个（次），总分不超过4分。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13. 社会评价</w:t>
            </w:r>
          </w:p>
        </w:tc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社会信誉度好。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  <w:t>6分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具有较高的服务满意度和社会信誉，获得区/县级党委、政府以上荣誉表彰。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获得县（区）级荣誉，1分/个。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市级荣誉，得2分/个。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/>
                <w:color w:val="464445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省级荣誉，得4分/个。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国家级荣誉，得6分/个。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rFonts w:hint="eastAsia" w:ascii="宋体" w:hAnsi="宋体" w:cs="宋体"/>
                <w:color w:val="464445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color w:val="464445"/>
                <w:sz w:val="18"/>
                <w:szCs w:val="18"/>
              </w:rPr>
            </w:pPr>
          </w:p>
        </w:tc>
        <w:tc>
          <w:tcPr>
            <w:tcW w:w="11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color w:val="46444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10" w:lineRule="exact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同一年度同一奖励不累积计分；</w:t>
            </w:r>
            <w:r>
              <w:rPr>
                <w:rFonts w:hint="eastAsia" w:ascii="宋体" w:hAnsi="宋体" w:cs="宋体"/>
                <w:color w:val="464445"/>
                <w:kern w:val="0"/>
                <w:sz w:val="18"/>
                <w:szCs w:val="18"/>
                <w:lang w:bidi="ar"/>
              </w:rPr>
              <w:t>党委、政府部门表彰减半计分。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/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/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4688" w:type="pct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0" w:lineRule="exact"/>
              <w:jc w:val="left"/>
              <w:rPr>
                <w:color w:val="464445"/>
                <w:sz w:val="18"/>
                <w:szCs w:val="18"/>
              </w:rPr>
            </w:pPr>
            <w:r>
              <w:rPr>
                <w:rFonts w:hint="eastAsia"/>
                <w:color w:val="464445"/>
                <w:sz w:val="18"/>
                <w:szCs w:val="18"/>
              </w:rPr>
              <w:t>凡与上述考评项目及其指标：⑴存在真实性关联；⑵发生正面或负面事件；⑶产生加分或扣分等，因有利或不利影响评分的，均须提供文件、证件、照片、表册、台账、媒体报道等，以集中电子扫描文档随附件3提供佐证。</w:t>
            </w:r>
          </w:p>
        </w:tc>
      </w:tr>
    </w:tbl>
    <w:p>
      <w:pPr>
        <w:rPr>
          <w:rFonts w:hint="eastAsia"/>
          <w:color w:val="464445"/>
          <w:kern w:val="0"/>
          <w:sz w:val="18"/>
          <w:szCs w:val="18"/>
          <w:lang w:bidi="ar"/>
        </w:rPr>
      </w:pPr>
    </w:p>
    <w:p>
      <w:pPr>
        <w:rPr>
          <w:rFonts w:hint="eastAsia"/>
          <w:color w:val="464445"/>
          <w:kern w:val="0"/>
          <w:sz w:val="18"/>
          <w:szCs w:val="18"/>
          <w:lang w:bidi="ar"/>
        </w:rPr>
      </w:pPr>
      <w:r>
        <w:rPr>
          <w:rFonts w:hint="eastAsia"/>
          <w:color w:val="464445"/>
          <w:kern w:val="0"/>
          <w:sz w:val="18"/>
          <w:szCs w:val="18"/>
          <w:lang w:bidi="ar"/>
        </w:rPr>
        <w:t>参评单位（盖章）：             法定代表人（签字）；               经办人（签字）：                 评审专家（签字）：                     2022年 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ZjEzM2VhYTM2ZmQ5YjFhNzk0ZGFhMjEwYWFlYzMifQ=="/>
  </w:docVars>
  <w:rsids>
    <w:rsidRoot w:val="396937CD"/>
    <w:rsid w:val="396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464445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464445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2022-06-23T03:09:00Z</dcterms:created>
  <dc:creator>温州人资协会小张</dc:creator>
  <cp:lastModifiedBy>温州人资协会小张</cp:lastModifiedBy>
  <dcterms:modified xsi:type="dcterms:W3CDTF">2022-06-23T03:10:00Z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4B1EEC1185184E96B2715C1C7A2A00AD</vt:lpwstr>
  </property>
</Properties>
</file>